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000000"/>
          <w:kern w:val="0"/>
          <w:sz w:val="24"/>
          <w:szCs w:val="24"/>
          <w:bdr w:val="none" w:color="auto" w:sz="0" w:space="0"/>
          <w:shd w:val="clear" w:fill="FFFFFF"/>
          <w:lang w:val="en-US" w:eastAsia="zh-CN" w:bidi="ar"/>
        </w:rPr>
      </w:pPr>
      <w:r>
        <w:rPr>
          <w:rFonts w:hint="eastAsia" w:ascii="微软雅黑" w:hAnsi="微软雅黑" w:eastAsia="微软雅黑" w:cs="微软雅黑"/>
          <w:color w:val="2E6B97"/>
          <w:sz w:val="36"/>
          <w:szCs w:val="36"/>
          <w:shd w:val="clear" w:fill="FFFFFF"/>
        </w:rPr>
        <w:t>排污许可管理条例（中华人民共和国国务院令 第736号）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中华人民共和国国务院令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jc w:val="center"/>
        <w:rPr>
          <w:rFonts w:hint="eastAsia" w:ascii="微软雅黑" w:hAnsi="微软雅黑" w:eastAsia="微软雅黑" w:cs="微软雅黑"/>
          <w:color w:val="000000"/>
          <w:sz w:val="24"/>
          <w:szCs w:val="24"/>
        </w:rPr>
      </w:pPr>
      <w:r>
        <w:rPr>
          <w:rFonts w:ascii="仿宋" w:hAnsi="仿宋" w:eastAsia="仿宋" w:cs="仿宋"/>
          <w:color w:val="000000"/>
          <w:kern w:val="0"/>
          <w:sz w:val="24"/>
          <w:szCs w:val="24"/>
          <w:bdr w:val="none" w:color="auto" w:sz="0" w:space="0"/>
          <w:shd w:val="clear" w:fill="FFFFFF"/>
          <w:lang w:val="en-US" w:eastAsia="zh-CN" w:bidi="ar"/>
        </w:rPr>
        <w:t>第736号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《排污许可管理条例》已经2020年12月9日国务院第117次常务会议通过，现予公布，自2021年3月1日起施行。</w:t>
      </w:r>
      <w:bookmarkStart w:id="0" w:name="_GoBack"/>
      <w:bookmarkEnd w:id="0"/>
    </w:p>
    <w:p>
      <w:pPr>
        <w:pStyle w:val="3"/>
        <w:keepNext w:val="0"/>
        <w:keepLines w:val="0"/>
        <w:widowControl/>
        <w:suppressLineNumbers w:val="0"/>
        <w:spacing w:before="0" w:beforeAutospacing="0" w:after="452" w:afterAutospacing="0" w:line="450" w:lineRule="atLeast"/>
        <w:ind w:left="0" w:right="0"/>
        <w:jc w:val="right"/>
        <w:rPr>
          <w:sz w:val="24"/>
          <w:szCs w:val="24"/>
        </w:rPr>
      </w:pPr>
      <w:r>
        <w:rPr>
          <w:rFonts w:hint="eastAsia" w:ascii="微软雅黑" w:hAnsi="微软雅黑" w:eastAsia="微软雅黑" w:cs="微软雅黑"/>
          <w:color w:val="000000"/>
          <w:sz w:val="24"/>
          <w:szCs w:val="24"/>
          <w:shd w:val="clear" w:fill="FFFFFF"/>
        </w:rPr>
        <w:t>总　理　　李克强</w:t>
      </w:r>
    </w:p>
    <w:p>
      <w:pPr>
        <w:pStyle w:val="3"/>
        <w:keepNext w:val="0"/>
        <w:keepLines w:val="0"/>
        <w:widowControl/>
        <w:suppressLineNumbers w:val="0"/>
        <w:spacing w:before="0" w:beforeAutospacing="0" w:after="452" w:afterAutospacing="0" w:line="450" w:lineRule="atLeast"/>
        <w:ind w:left="0" w:right="0"/>
        <w:jc w:val="right"/>
        <w:rPr>
          <w:sz w:val="24"/>
          <w:szCs w:val="24"/>
        </w:rPr>
      </w:pPr>
      <w:r>
        <w:rPr>
          <w:rFonts w:hint="eastAsia" w:ascii="微软雅黑" w:hAnsi="微软雅黑" w:eastAsia="微软雅黑" w:cs="微软雅黑"/>
          <w:color w:val="000000"/>
          <w:sz w:val="24"/>
          <w:szCs w:val="24"/>
          <w:shd w:val="clear" w:fill="FFFFFF"/>
        </w:rPr>
        <w:t>2021年1月24日</w:t>
      </w:r>
    </w:p>
    <w:p>
      <w:pPr>
        <w:pStyle w:val="3"/>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排污许可管理条例</w:t>
      </w:r>
    </w:p>
    <w:p>
      <w:pPr>
        <w:pStyle w:val="3"/>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第一章　总　则</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第一条　为了加强排污许可管理，规范企业事业单位和其他生产经营者排污行为，控制污染物排放，保护和改善生态环境，根据《中华人民共和国环境保护法》等有关法律，制定本条例。</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第二条　依照法律规定实行排污许可管理的企业事业单位和其他生产经营者（以下称排污单位），应当依照本条例规定申请取得排污许可证；未取得排污许可证的，不得排放污染物。</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根据污染物产生量、排放量、对环境的影响程度等因素，对排污单位实行排污许可分类管理：</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（一）污染物产生量、排放量或者对环境的影响程度较大的排污单位，实行排污许可重点管理；</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（二）污染物产生量、排放量和对环境的影响程度都较小的排污单位，实行排污许可简化管理。</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第三条　国务院生态环境主管部门负责全国排污许可的统一监督管理。</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设区的市级以上地方人民政府生态环境主管部门负责本行政区域排污许可的监督管理。</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第四条　国务院生态环境主管部门应当加强全国排污许可证管理信息平台建设和管理，提高排污许可在线办理水平。</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排污许可证审查与决定、信息公开等应当通过全国排污许可证管理信息平台办理。</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第五条　设区的市级以上人民政府应当将排污许可管理工作所需经费列入本级预算。</w:t>
      </w:r>
    </w:p>
    <w:p>
      <w:pPr>
        <w:pStyle w:val="3"/>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第二章　申请与审批</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第六条　排污单位应当向其生产经营场所所在地设区的市级以上地方人民政府生态环境主管部门（以下称审批部门）申请取得排污许可证。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排污单位有两个以上生产经营场所排放污染物的，应当按照生产经营场所分别申请取得排污许可证。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第七条　申请取得排污许可证，可以通过全国排污许可证管理信息平台提交排污许可证申请表，也可以通过信函等方式提交。</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排污许可证申请表应当包括下列事项：</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（一）排污单位名称、住所、法定代表人或者主要负责人、生产经营场所所在地、统一社会信用代码等信息；</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（二）建设项目环境影响报告书（表）批准文件或者环境影响登记表备案材料；</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（三）按照污染物排放口、主要生产设施或者车间、厂界申请的污染物排放种类、排放浓度和排放量，执行的污染物排放标准和重点污染物排放总量控制指标；</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（四）污染防治设施、污染物排放口位置和数量，污染物排放方式、排放去向、自行监测方案等信息；</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（五）主要生产设施、主要产品及产能、主要原辅材料、产生和排放污染物环节等信息，及其是否涉及商业秘密等不宜公开情形的情况说明。</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第八条　有下列情形之一的，申请取得排污许可证还应当提交相应材料：</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（一）属于实行排污许可重点管理的，排污单位在提出申请前已通过全国排污许可证管理信息平台公开单位基本信息、拟申请许可事项的说明材料；</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（二）属于城镇和工业污水集中处理设施的，排污单位的纳污范围、管网布置、最终排放去向等说明材料；</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（三）属于排放重点污染物的新建、改建、扩建项目以及实施技术改造项目的，排污单位通过污染物排放量削减替代获得重点污染物排放总量控制指标的说明材料。</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第九条　审批部门对收到的排污许可证申请，应当根据下列情况分别作出处理：</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（一）依法不需要申请取得排污许可证的，应当即时告知不需要申请取得排污许可证；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（二）不属于本审批部门职权范围的，应当即时作出不予受理的决定，并告知排污单位向有审批权的生态环境主管部门申请；</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（三）申请材料存在可以当场更正的错误的，应当允许排污单位当场更正；</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（四）申请材料不齐全或者不符合法定形式的，应当当场或者在3日内出具告知单，一次性告知排污单位需要补正的全部材料；逾期不告知的，自收到申请材料之日起即视为受理；</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（五）属于本审批部门职权范围，申请材料齐全、符合法定形式，或者排污单位按照要求补正全部申请材料的，应当受理。</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审批部门应当在全国排污许可证管理信息平台上公开受理或者不予受理排污许可证申请的决定，同时向排污单位出具加盖本审批部门专用印章和注明日期的书面凭证。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第十条　审批部门应当对排污单位提交的申请材料进行审查，并可以对排污单位的生产经营场所进行现场核查。</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审批部门可以组织技术机构对排污许可证申请材料进行技术评估，并承担相应费用。</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技术机构应当对其提出的技术评估意见负责，不得向排污单位收取任何费用。</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第十一条　对具备下列条件的排污单位，颁发排污许可证：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（一）依法取得建设项目环境影响报告书（表）批准文件，或者已经办理环境影响登记表备案手续；</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（三）采用污染防治设施可以达到许可排放浓度要求或者符合污染防治可行技术；</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（四）自行监测方案的监测点位、指标、频次等符合国家自行监测规范。</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第十二条　对实行排污许可简化管理的排污单位，审批部门应当自受理申请之日起20日内作出审批决定；对符合条件的颁发排污许可证，对不符合条件的不予许可并书面说明理由。</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对实行排污许可重点管理的排污单位，审批部门应当自受理申请之日起30日内作出审批决定；需要进行现场核查的，应当自受理申请之日起45日内作出审批决定；对符合条件的颁发排污许可证，对不符合条件的不予许可并书面说明理由。</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审批部门应当通过全国排污许可证管理信息平台生成统一的排污许可证编号。</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第十三条　排污许可证应当记载下列信息：</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（一）排污单位名称、住所、法定代表人或者主要负责人、生产经营场所所在地等；</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（二）排污许可证有效期限、发证机关、发证日期、证书编号和二维码等；</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（三）产生和排放污染物环节、污染防治设施等；</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（四）污染物排放口位置和数量、污染物排放方式和排放去向等；</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（五）污染物排放种类、许可排放浓度、许可排放量等；</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（六）污染防治设施运行和维护要求、污染物排放口规范化建设要求等；</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（七）特殊时段禁止或者限制污染物排放的要求；</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（八）自行监测、环境管理台账记录、排污许可证执行报告的内容和频次等要求；</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（九）排污单位环境信息公开要求；</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（十）存在大气污染物无组织排放情形时的无组织排放控制要求；</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（十一）法律法规规定排污单位应当遵守的其他控制污染物排放的要求。</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第十四条　排污许可证有效期为5年。</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排污单位变更名称、住所、法定代表人或者主要负责人的，应当自变更之日起30日内，向审批部门申请办理排污许可证变更手续。</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第十五条　在排污许可证有效期内，排污单位有下列情形之一的，应当重新申请取得排污许可证：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（一）新建、改建、扩建排放污染物的项目；</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（二）生产经营场所、污染物排放口位置或者污染物排放方式、排放去向发生变化；</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（三）污染物排放口数量或者污染物排放种类、排放量、排放浓度增加。</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第十六条　排污单位适用的污染物排放标准、重点污染物总量控制要求发生变化，需要对排污许可证进行变更的，审批部门可以依法对排污许可证相应事项进行变更。</w:t>
      </w:r>
    </w:p>
    <w:p>
      <w:pPr>
        <w:pStyle w:val="3"/>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第三章　排污管理</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第十七条　排污许可证是对排污单位进行生态环境监管的主要依据。</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排污单位应当遵守排污许可证规定，按照生态环境管理要求运行和维护污染防治设施，建立环境管理制度，严格控制污染物排放。</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第十八条　排污单位应当按照生态环境主管部门的规定建设规范化污染物排放口，并设置标志牌。</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污染物排放口位置和数量、污染物排放方式和排放去向应当与排污许可证规定相符。</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实施新建、改建、扩建项目和技术改造的排污单位，应当在建设污染防治设施的同时，建设规范化污染物排放口。</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第十九条　排污单位应当按照排污许可证规定和有关标准规范，依法开展自行监测，并保存原始监测记录。原始监测记录保存期限不得少于5年。</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排污单位应当对自行监测数据的真实性、准确性负责，不得篡改、伪造。</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第二十条　实行排污许可重点管理的排污单位，应当依法安装、使用、维护污染物排放自动监测设备，并与生态环境主管部门的监控设备联网。</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排污单位发现污染物排放自动监测设备传输数据异常的，应当及时报告生态环境主管部门，并进行检查、修复。</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第二十一条　排污单位应当建立环境管理台账记录制度，按照排污许可证规定的格式、内容和频次，如实记录主要生产设施、污染防治设施运行情况以及污染物排放浓度、排放量。环境管理台账记录保存期限不得少于5年。</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第二十二条　排污单位应当按照排污许可证规定的内容、频次和时间要求，向审批部门提交排污许可证执行报告，如实报告污染物排放行为、排放浓度、排放量等。</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排污许可证有效期内发生停产的，排污单位应当在排污许可证执行报告中如实报告污染物排放变化情况并说明原因。</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排污许可证执行报告中报告的污染物排放量可以作为年度生态环境统计、重点污染物排放总量考核、污染源排放清单编制的依据。</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第二十三条　排污单位应当按照排污许可证规定，如实在全国排污许可证管理信息平台上公开污染物排放信息。</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第二十四条　污染物产生量、排放量和对环境的影响程度都很小的企业事业单位和其他生产经营者，应当填报排污登记表，不需要申请取得排污许可证。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需要填报排污登记表的企业事业单位和其他生产经营者范围名录，由国务院生态环境主管部门制定并公布。制定需要填报排污登记表的企业事业单位和其他生产经营者范围名录，应当征求有关部门、行业协会、企业事业单位和社会公众等方面的意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pPr>
        <w:pStyle w:val="3"/>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第四章　监督检查</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第二十五条　生态环境主管部门应当加强对排污许可的事中事后监管，将排污许可执法检查纳入生态环境执法年度计划，根据排污许可管理类别、排污单位信用记录和生态环境管理需要等因素，合理确定检查频次和检查方式。</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生态环境主管部门应当在全国排污许可证管理信息平台上记录执法检查时间、内容、结果以及处罚决定，同时将处罚决定纳入国家有关信用信息系统向社会公布。</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第二十六条　排污单位应当配合生态环境主管部门监督检查，如实反映情况，并按照要求提供排污许可证、环境管理台账记录、排污许可证执行报告、自行监测数据等相关材料。</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禁止伪造、变造、转让排污许可证。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第二十七条　生态环境主管部门可以通过全国排污许可证管理信息平台监控排污单位的污染物排放情况，发现排污单位的污染物排放浓度超过许可排放浓度的，应当要求排污单位提供排污许可证、环境管理台账记录、排污许可证执行报告、自行监测数据等相关材料进行核查，必要时可以组织开展现场监测。</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第二十八条　生态环境主管部门根据行政执法过程中收集的监测数据，以及排污单位的排污许可证、环境管理台账记录、排污许可证执行报告、自行监测数据等相关材料，对排污单位在规定周期内的污染物排放量，以及排污单位污染防治设施运行和维护是否符合排污许可证规定进行核查。</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第二十九条　生态环境主管部门依法通过现场监测、排污单位污染物排放自动监测设备、全国排污许可证管理信息平台获得的排污单位污染物排放数据，可以作为判定污染物排放浓度是否超过许可排放浓度的证据。</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排污单位自行监测数据与生态环境主管部门及其所属监测机构在行政执法过程中收集的监测数据不一致的，以生态环境主管部门及其所属监测机构收集的监测数据作为行政执法依据。</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第三十条　国家鼓励排污单位采用污染防治可行技术。国务院生态环境主管部门制定并公布污染防治可行技术指南。</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未采用污染防治可行技术的，生态环境主管部门应当根据排污许可证、环境管理台账记录、排污许可证执行报告、自行监测数据等相关材料，以及生态环境主管部门及其所属监测机构在行政执法过程中收集的监测数据，综合判断排污单位采用的污染防治技术能否稳定达到排污许可证规定；对不能稳定达到排污许可证规定的，应当提出整改要求，并可以增加检查频次。</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制定污染防治可行技术指南，应当征求有关部门、行业协会、企业事业单位和社会公众等方面的意见。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第三十一条　任何单位和个人对排污单位违反本条例规定的行为，均有向生态环境主管部门举报的权利。</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接到举报的生态环境主管部门应当依法处理，按照有关规定向举报人反馈处理结果，并为举报人保密。</w:t>
      </w:r>
    </w:p>
    <w:p>
      <w:pPr>
        <w:pStyle w:val="3"/>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第五章　法律责任</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第三十二条　违反本条例规定，生态环境主管部门在排污许可证审批或者监督管理中有下列行为之一的，由上级机关责令改正；对直接负责的主管人员和其他直接责任人员依法给予处分：</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（一）对符合法定条件的排污许可证申请不予受理或者不在法定期限内审批；</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（二）向不符合法定条件的排污单位颁发排污许可证；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（三）违反审批权限审批排污许可证；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（四）发现违法行为不予查处；</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（五）不依法履行监督管理职责的其他行为。</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第三十三条　违反本条例规定，排污单位有下列行为之一的，由生态环境主管部门责令改正或者限制生产、停产整治，处20万元以上100万元以下的罚款；情节严重的，报经有批准权的人民政府批准，责令停业、关闭：</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（一）未取得排污许可证排放污染物；</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（二）排污许可证有效期届满未申请延续或者延续申请未经批准排放污染物；</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（三）被依法撤销、注销、吊销排污许可证后排放污染物；</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（四）依法应当重新申请取得排污许可证，未重新申请取得排污许可证排放污染物。</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（一）超过许可排放浓度、许可排放量排放污染物；</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（二）通过暗管、渗井、渗坑、灌注或者篡改、伪造监测数据，或者不正常运行污染防治设施等逃避监管的方式违法排放污染物。</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第三十五条　违反本条例规定，排污单位有下列行为之一的，由生态环境主管部门责令改正，处5万元以上20万元以下的罚款；情节严重的，处20万元以上100万元以下的罚款，责令限制生产、停产整治：</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（一）未按照排污许可证规定控制大气污染物无组织排放；</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（二）特殊时段未按照排污许可证规定停止或者限制排放污染物。</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第三十六条　违反本条例规定，排污单位有下列行为之一的，由生态环境主管部门责令改正，处2万元以上20万元以下的罚款；拒不改正的，责令停产整治：</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（一）污染物排放口位置或者数量不符合排污许可证规定；</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（二）污染物排放方式或者排放去向不符合排污许可证规定；</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（三）损毁或者擅自移动、改变污染物排放自动监测设备；</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（四）未按照排污许可证规定安装、使用污染物排放自动监测设备并与生态环境主管部门的监控设备联网，或者未保证污染物排放自动监测设备正常运行；</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（五）未按照排污许可证规定制定自行监测方案并开展自行监测；</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（六）未按照排污许可证规定保存原始监测记录；</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（七）未按照排污许可证规定公开或者不如实公开污染物排放信息；</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（八）发现污染物排放自动监测设备传输数据异常或者污染物排放超过污染物排放标准等异常情况不报告；</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（九）违反法律法规规定的其他控制污染物排放要求的行为。</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第三十七条　违反本条例规定，排污单位有下列行为之一的，由生态环境主管部门责令改正，处每次5千元以上2万元以下的罚款；法律另有规定的，从其规定：</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（一）未建立环境管理台账记录制度，或者未按照排污许可证规定记录；</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（二）未如实记录主要生产设施及污染防治设施运行情况或者污染物排放浓度、排放量；</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（三）未按照排污许可证规定提交排污许可证执行报告；</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（四）未如实报告污染物排放行为或者污染物排放浓度、排放量。</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第三十九条　排污单位拒不配合生态环境主管部门监督检查，或者在接受监督检查时弄虚作假的，由生态环境主管部门责令改正，处2万元以上20万元以下的罚款。</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第四十条　排污单位以欺骗、贿赂等不正当手段申请取得排污许可证的，由审批部门依法撤销其排污许可证，处20万元以上50万元以下的罚款，3年内不得再次申请排污许可证。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第四十一条　违反本条例规定，伪造、变造、转让排污许可证的，由生态环境主管部门没收相关证件或者吊销排污许可证，处10万元以上30万元以下的罚款，3年内不得再次申请排污许可证。</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第四十二条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第四十三条　需要填报排污登记表的企业事业单位和其他生产经营者，未依照本条例规定填报排污信息的，由生态环境主管部门责令改正，可以处5万元以下的罚款。</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第四十四条　排污单位有下列行为之一，尚不构成犯罪的，除依照本条例规定予以处罚外，对其直接负责的主管人员和其他直接责任人员，依照《中华人民共和国环境保护法》的规定处以拘留：</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（一）未取得排污许可证排放污染物，被责令停止排污，拒不执行；</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（二）通过暗管、渗井、渗坑、灌注或者篡改、伪造监测数据，或者不正常运行污染防治设施等逃避监管的方式违法排放污染物。</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第四十五条　违反本条例规定，构成违反治安管理行为的，依法给予治安管理处罚；构成犯罪的，依法追究刑事责任。</w:t>
      </w:r>
    </w:p>
    <w:p>
      <w:pPr>
        <w:pStyle w:val="3"/>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第六章　附　　则</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第四十六条　本条例施行前已经实际排放污染物的排污单位，不符合本条例规定条件的，应当在国务院生态环境主管部门规定的期限内进行整改，达到本条例规定的条件并申请取得排污许可证；逾期未取得排污许可证的，不得继续排放污染物。整改期限内，生态环境主管部门应当向其下达排污限期整改通知书，明确整改内容、整改期限等要求。</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第四十七条　排污许可证申请表、环境管理台账记录、排污许可证执行报告等文件的格式和内容要求，以及排污许可证申请与核发技术规范等，由国务院生态环境主管部门制定。</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第四十八条　企业事业单位和其他生产经营者涉及国家秘密的，其排污许可、监督管理等应当遵守保密法律法规的规定。</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第四十九条　飞机、船舶、机动车、列车等移动污染源的污染物排放管理，依照相关法律法规的规定执行。</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第五十条　排污单位应当遵守安全生产规定，按照安全生产管理要求运行和维护污染防治设施，建立安全生产管理制度。</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在运行和维护污染防治设施过程中违反安全生产规定，发生安全生产事故的，对负有责任的排污单位依照《中华人民共和国安全生产法》的有关规定予以处罚。</w:t>
      </w:r>
    </w:p>
    <w:p>
      <w:pPr>
        <w:pStyle w:val="3"/>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第五十一条　本条例自2021年3月1日起施行。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050F1"/>
    <w:rsid w:val="05505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character" w:customStyle="1" w:styleId="9">
    <w:name w:val="cur1"/>
    <w:basedOn w:val="5"/>
    <w:uiPriority w:val="0"/>
    <w:rPr>
      <w:color w:val="FFFFFF"/>
      <w:shd w:val="clear" w:fill="2F6B98"/>
    </w:rPr>
  </w:style>
  <w:style w:type="character" w:customStyle="1" w:styleId="10">
    <w:name w:val="radio-btn"/>
    <w:basedOn w:val="5"/>
    <w:uiPriority w:val="0"/>
    <w:rPr>
      <w:sz w:val="21"/>
      <w:szCs w:val="21"/>
      <w:bdr w:val="none" w:color="auto" w:sz="0" w:space="0"/>
    </w:rPr>
  </w:style>
  <w:style w:type="character" w:customStyle="1" w:styleId="11">
    <w:name w:val="radio-btn1"/>
    <w:basedOn w:val="5"/>
    <w:uiPriority w:val="0"/>
    <w:rPr>
      <w:sz w:val="24"/>
      <w:szCs w:val="24"/>
      <w:bdr w:val="none" w:color="auto" w:sz="0" w:space="0"/>
    </w:rPr>
  </w:style>
  <w:style w:type="character" w:customStyle="1" w:styleId="12">
    <w:name w:val="radio-btn2"/>
    <w:basedOn w:val="5"/>
    <w:uiPriority w:val="0"/>
    <w:rPr>
      <w:sz w:val="24"/>
      <w:szCs w:val="24"/>
      <w:bdr w:val="none" w:color="auto" w:sz="0" w:space="0"/>
    </w:rPr>
  </w:style>
  <w:style w:type="character" w:customStyle="1" w:styleId="13">
    <w:name w:val="lable"/>
    <w:basedOn w:val="5"/>
    <w:uiPriority w:val="0"/>
    <w:rPr>
      <w:sz w:val="24"/>
      <w:szCs w:val="24"/>
    </w:rPr>
  </w:style>
  <w:style w:type="character" w:customStyle="1" w:styleId="14">
    <w:name w:val="znspantitle"/>
    <w:basedOn w:val="5"/>
    <w:uiPriority w:val="0"/>
    <w:rPr>
      <w:b/>
      <w:color w:val="333333"/>
    </w:rPr>
  </w:style>
  <w:style w:type="character" w:customStyle="1" w:styleId="15">
    <w:name w:val="lishishuju"/>
    <w:basedOn w:val="5"/>
    <w:uiPriority w:val="0"/>
    <w:rPr>
      <w:b/>
      <w:color w:val="000052"/>
      <w:sz w:val="24"/>
      <w:szCs w:val="24"/>
      <w:bdr w:val="single" w:color="E3E3E3" w:sz="6" w:space="0"/>
    </w:rPr>
  </w:style>
  <w:style w:type="character" w:customStyle="1" w:styleId="16">
    <w:name w:val="cur"/>
    <w:basedOn w:val="5"/>
    <w:uiPriority w:val="0"/>
    <w:rPr>
      <w:color w:val="FFFFFF"/>
      <w:shd w:val="clear" w:fill="2F6B9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2021-03-10T01:25:00Z</dcterms:created>
  <dc:creator>李玉坤</dc:creator>
  <cp:lastModifiedBy>李玉坤</cp:lastModifiedBy>
  <dcterms:modified xsi:type="dcterms:W3CDTF">2021-03-10T01:46:23Z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